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14" w:rsidRDefault="0061478A" w:rsidP="0061478A">
      <w:pPr>
        <w:jc w:val="center"/>
        <w:rPr>
          <w:rFonts w:ascii="Times New Roman" w:hAnsi="Times New Roman" w:cs="Times New Roman"/>
          <w:b/>
          <w:sz w:val="36"/>
          <w:szCs w:val="36"/>
        </w:rPr>
      </w:pPr>
      <w:r w:rsidRPr="0061478A">
        <w:rPr>
          <w:rFonts w:ascii="Times New Roman" w:hAnsi="Times New Roman" w:cs="Times New Roman"/>
          <w:b/>
          <w:sz w:val="36"/>
          <w:szCs w:val="36"/>
        </w:rPr>
        <w:t>SIK SORULAN SORULAR</w:t>
      </w:r>
    </w:p>
    <w:p w:rsidR="0061478A" w:rsidRDefault="0061478A" w:rsidP="0061478A">
      <w:pPr>
        <w:jc w:val="center"/>
        <w:rPr>
          <w:rFonts w:ascii="Times New Roman" w:hAnsi="Times New Roman" w:cs="Times New Roman"/>
          <w:b/>
          <w:sz w:val="36"/>
          <w:szCs w:val="36"/>
        </w:rPr>
      </w:pPr>
    </w:p>
    <w:p w:rsidR="0061478A" w:rsidRPr="0061478A" w:rsidRDefault="0061478A" w:rsidP="0061478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4" w:history="1">
        <w:r w:rsidRPr="0061478A">
          <w:rPr>
            <w:rFonts w:ascii="Times New Roman" w:eastAsia="Times New Roman" w:hAnsi="Times New Roman" w:cs="Times New Roman"/>
            <w:b/>
            <w:bCs/>
            <w:color w:val="0000FF"/>
            <w:sz w:val="36"/>
            <w:szCs w:val="36"/>
            <w:u w:val="single"/>
            <w:lang w:eastAsia="tr-TR"/>
          </w:rPr>
          <w:t>Mevlana Değişim Programı Nedir?</w:t>
        </w:r>
      </w:hyperlink>
    </w:p>
    <w:p w:rsidR="0061478A" w:rsidRPr="0061478A" w:rsidRDefault="0061478A" w:rsidP="0061478A">
      <w:pPr>
        <w:spacing w:before="100" w:beforeAutospacing="1" w:after="100" w:afterAutospacing="1" w:line="240" w:lineRule="auto"/>
        <w:rPr>
          <w:rFonts w:ascii="Times New Roman" w:eastAsia="Times New Roman" w:hAnsi="Times New Roman" w:cs="Times New Roman"/>
          <w:b/>
          <w:sz w:val="28"/>
          <w:szCs w:val="28"/>
          <w:lang w:eastAsia="tr-TR"/>
        </w:rPr>
      </w:pPr>
      <w:r w:rsidRPr="0061478A">
        <w:rPr>
          <w:rFonts w:ascii="Times New Roman" w:eastAsia="Times New Roman" w:hAnsi="Times New Roman" w:cs="Times New Roman"/>
          <w:b/>
          <w:sz w:val="28"/>
          <w:szCs w:val="28"/>
          <w:lang w:eastAsia="tr-TR"/>
        </w:rPr>
        <w:t>Mevlana Değişim Programı, yurtiçinde eğitim veren yükseköğretim kurumları ile yurtdışında eğitim veren yükseköğretim kurumları arasında öğrenci ve öğretim elemanı değişimini mümkün kılan bir programdır. 23 Ağustos 2011 tarih ve 28034 sayılı Resmi Gazete’de yayımlanan Yönetmelik ile birlikte yurt dışındaki yükseköğretim kurumları ile ülkemizdeki yükseköğretim kurumları arasında öğrenci ve öğretim elemanı değişiminin önü açılmıştır.</w:t>
      </w:r>
    </w:p>
    <w:p w:rsidR="0061478A" w:rsidRPr="0061478A" w:rsidRDefault="0061478A" w:rsidP="0061478A">
      <w:pPr>
        <w:spacing w:before="100" w:beforeAutospacing="1" w:after="100" w:afterAutospacing="1" w:line="240" w:lineRule="auto"/>
        <w:rPr>
          <w:rFonts w:ascii="Times New Roman" w:eastAsia="Times New Roman" w:hAnsi="Times New Roman" w:cs="Times New Roman"/>
          <w:b/>
          <w:sz w:val="28"/>
          <w:szCs w:val="28"/>
          <w:lang w:eastAsia="tr-TR"/>
        </w:rPr>
      </w:pPr>
      <w:r w:rsidRPr="0061478A">
        <w:rPr>
          <w:rFonts w:ascii="Times New Roman" w:eastAsia="Times New Roman" w:hAnsi="Times New Roman" w:cs="Times New Roman"/>
          <w:b/>
          <w:sz w:val="28"/>
          <w:szCs w:val="28"/>
          <w:lang w:eastAsia="tr-TR"/>
        </w:rPr>
        <w:t>Diğer değişim programlarından farklı olarak, hiçbir coğrafi bölge ayrımı olmaksızın değişim programı bünyesindeki hareketlilik bütün dünyadaki yükseköğretim kurumlarını kapsamaktadır.</w:t>
      </w:r>
    </w:p>
    <w:p w:rsidR="0061478A" w:rsidRPr="0061478A" w:rsidRDefault="0061478A" w:rsidP="0061478A">
      <w:pPr>
        <w:spacing w:before="100" w:beforeAutospacing="1" w:after="100" w:afterAutospacing="1" w:line="240" w:lineRule="auto"/>
        <w:rPr>
          <w:rFonts w:ascii="Times New Roman" w:eastAsia="Times New Roman" w:hAnsi="Times New Roman" w:cs="Times New Roman"/>
          <w:b/>
          <w:sz w:val="28"/>
          <w:szCs w:val="28"/>
          <w:lang w:eastAsia="tr-TR"/>
        </w:rPr>
      </w:pPr>
      <w:r w:rsidRPr="0061478A">
        <w:rPr>
          <w:rFonts w:ascii="Times New Roman" w:eastAsia="Times New Roman" w:hAnsi="Times New Roman" w:cs="Times New Roman"/>
          <w:b/>
          <w:sz w:val="28"/>
          <w:szCs w:val="28"/>
          <w:lang w:eastAsia="tr-TR"/>
        </w:rPr>
        <w:t>Değişim programına 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w:t>
      </w:r>
    </w:p>
    <w:p w:rsidR="0061478A" w:rsidRDefault="0061478A" w:rsidP="0061478A">
      <w:pPr>
        <w:pStyle w:val="Balk2"/>
      </w:pPr>
      <w:hyperlink r:id="rId5" w:history="1">
        <w:r>
          <w:rPr>
            <w:rStyle w:val="Kpr"/>
          </w:rPr>
          <w:t>Mevlana Değişim Programına Kimler Katılabilir?</w:t>
        </w:r>
      </w:hyperlink>
    </w:p>
    <w:p w:rsidR="0061478A" w:rsidRPr="0061478A" w:rsidRDefault="0061478A" w:rsidP="0061478A">
      <w:pPr>
        <w:pStyle w:val="NormalWeb"/>
        <w:rPr>
          <w:b/>
          <w:sz w:val="28"/>
          <w:szCs w:val="28"/>
        </w:rPr>
      </w:pPr>
      <w:r w:rsidRPr="0061478A">
        <w:rPr>
          <w:b/>
          <w:sz w:val="28"/>
          <w:szCs w:val="28"/>
        </w:rPr>
        <w:t>Mevlana Değişim Programı kapsamında öğrenci değişimine, Türkiye’deki bütün yükseköğretim kurumlarında (Mevlana Değişim Programı Protokolü imzalamış olan yükseköğretim kurumlarında) örgün eğitim programlarına kayıtlı ön lisans, lisans, yüksek lisans ve doktora öğrencileri katılabilirler.</w:t>
      </w:r>
    </w:p>
    <w:p w:rsidR="0061478A" w:rsidRPr="0061478A" w:rsidRDefault="0061478A" w:rsidP="0061478A">
      <w:pPr>
        <w:pStyle w:val="NormalWeb"/>
        <w:rPr>
          <w:b/>
          <w:sz w:val="28"/>
          <w:szCs w:val="28"/>
        </w:rPr>
      </w:pPr>
      <w:r w:rsidRPr="0061478A">
        <w:rPr>
          <w:b/>
          <w:sz w:val="28"/>
          <w:szCs w:val="28"/>
        </w:rPr>
        <w:t>Ayrıca, Mevlana Değişim Programı Protokolü imzalayan yurt içi ve yurt dışı yükseköğretim kurumlarında görev yapan tüm öğretim elemanları da Mevlana Değişim Programına katılabilirler.</w:t>
      </w:r>
    </w:p>
    <w:p w:rsidR="0061478A" w:rsidRDefault="0061478A" w:rsidP="0061478A">
      <w:pPr>
        <w:pStyle w:val="NormalWeb"/>
        <w:rPr>
          <w:b/>
          <w:sz w:val="28"/>
          <w:szCs w:val="28"/>
        </w:rPr>
      </w:pPr>
      <w:r w:rsidRPr="0061478A">
        <w:rPr>
          <w:b/>
          <w:sz w:val="28"/>
          <w:szCs w:val="28"/>
        </w:rPr>
        <w:t xml:space="preserve">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w:t>
      </w:r>
      <w:r w:rsidRPr="0061478A">
        <w:rPr>
          <w:b/>
          <w:sz w:val="28"/>
          <w:szCs w:val="28"/>
        </w:rPr>
        <w:lastRenderedPageBreak/>
        <w:t>içermeyen öğretim elemanı hareketliliği planları, Mevlana Değişim Programı kapsamında değerlendirilemez ve değişim için kabul edilemez.</w:t>
      </w:r>
    </w:p>
    <w:p w:rsidR="0061478A" w:rsidRDefault="0061478A" w:rsidP="0061478A">
      <w:pPr>
        <w:pStyle w:val="Balk2"/>
      </w:pPr>
      <w:hyperlink r:id="rId6" w:history="1">
        <w:r>
          <w:rPr>
            <w:rStyle w:val="Kpr"/>
          </w:rPr>
          <w:t>Mevlana Değişim Programına Başvuru Şartları</w:t>
        </w:r>
      </w:hyperlink>
    </w:p>
    <w:p w:rsidR="0061478A" w:rsidRPr="0061478A" w:rsidRDefault="0061478A" w:rsidP="0061478A">
      <w:pPr>
        <w:pStyle w:val="NormalWeb"/>
        <w:jc w:val="both"/>
        <w:rPr>
          <w:b/>
          <w:sz w:val="28"/>
          <w:szCs w:val="28"/>
        </w:rPr>
      </w:pPr>
      <w:r w:rsidRPr="0061478A">
        <w:rPr>
          <w:b/>
          <w:sz w:val="28"/>
          <w:szCs w:val="28"/>
        </w:rPr>
        <w:t>Mevlana Değişim Programı öğrencisi olmak için temel koşullar birkaç başlık altında toplanabilir:</w:t>
      </w:r>
    </w:p>
    <w:p w:rsidR="0061478A" w:rsidRPr="0061478A" w:rsidRDefault="0061478A" w:rsidP="0061478A">
      <w:pPr>
        <w:pStyle w:val="NormalWeb"/>
        <w:jc w:val="both"/>
        <w:rPr>
          <w:b/>
          <w:sz w:val="28"/>
          <w:szCs w:val="28"/>
        </w:rPr>
      </w:pPr>
      <w:r w:rsidRPr="0061478A">
        <w:rPr>
          <w:b/>
          <w:sz w:val="28"/>
          <w:szCs w:val="28"/>
        </w:rPr>
        <w:t>- Öğrencinin, örgün eğitim verilen yükseköğretim programlarında kayıtlı ön lisans, lisans, yüksek lisans veya doktora öğrencisi olması,</w:t>
      </w:r>
    </w:p>
    <w:p w:rsidR="0061478A" w:rsidRPr="0061478A" w:rsidRDefault="0061478A" w:rsidP="0061478A">
      <w:pPr>
        <w:pStyle w:val="NormalWeb"/>
        <w:jc w:val="both"/>
        <w:rPr>
          <w:b/>
          <w:sz w:val="28"/>
          <w:szCs w:val="28"/>
        </w:rPr>
      </w:pPr>
      <w:r w:rsidRPr="0061478A">
        <w:rPr>
          <w:b/>
          <w:sz w:val="28"/>
          <w:szCs w:val="28"/>
        </w:rPr>
        <w:t>- Ön lisans ve lisans öğrencilerinin genel akademik not ortalamasının 4 (dört) üzerinden en az 2,5 (iki buçuk) olması,</w:t>
      </w:r>
    </w:p>
    <w:p w:rsidR="0061478A" w:rsidRPr="0061478A" w:rsidRDefault="0061478A" w:rsidP="0061478A">
      <w:pPr>
        <w:pStyle w:val="NormalWeb"/>
        <w:jc w:val="both"/>
        <w:rPr>
          <w:b/>
          <w:sz w:val="28"/>
          <w:szCs w:val="28"/>
        </w:rPr>
      </w:pPr>
      <w:r w:rsidRPr="0061478A">
        <w:rPr>
          <w:b/>
          <w:sz w:val="28"/>
          <w:szCs w:val="28"/>
        </w:rPr>
        <w:t>- Yüksek lisans ve doktora öğrencilerinin genel akademik not ortalamasının 4 (dört) üzerinden en az 3 (üç) olması.</w:t>
      </w:r>
    </w:p>
    <w:p w:rsidR="0061478A" w:rsidRPr="0061478A" w:rsidRDefault="0061478A" w:rsidP="0061478A">
      <w:pPr>
        <w:pStyle w:val="NormalWeb"/>
        <w:jc w:val="both"/>
        <w:rPr>
          <w:b/>
          <w:sz w:val="28"/>
          <w:szCs w:val="28"/>
        </w:rPr>
      </w:pPr>
      <w:r w:rsidRPr="0061478A">
        <w:rPr>
          <w:b/>
          <w:sz w:val="28"/>
          <w:szCs w:val="28"/>
        </w:rPr>
        <w:t>- %50 dil puanı + %50 Not Ortalaması</w:t>
      </w:r>
    </w:p>
    <w:p w:rsidR="0061478A" w:rsidRDefault="0061478A" w:rsidP="0061478A">
      <w:pPr>
        <w:pStyle w:val="NormalWeb"/>
        <w:jc w:val="both"/>
        <w:rPr>
          <w:b/>
          <w:sz w:val="28"/>
          <w:szCs w:val="28"/>
        </w:rPr>
      </w:pPr>
      <w:r w:rsidRPr="0061478A">
        <w:rPr>
          <w:b/>
          <w:sz w:val="28"/>
          <w:szCs w:val="28"/>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61478A" w:rsidRDefault="0061478A" w:rsidP="0061478A">
      <w:pPr>
        <w:pStyle w:val="Balk2"/>
      </w:pPr>
      <w:hyperlink r:id="rId7" w:history="1">
        <w:r>
          <w:rPr>
            <w:rStyle w:val="Kpr"/>
          </w:rPr>
          <w:t>Mevlana Değişim Programından yararlanmak isteyen ve ön şartları taşıyan bir kişi nasıl başvuru yapmalı?</w:t>
        </w:r>
      </w:hyperlink>
    </w:p>
    <w:p w:rsidR="0061478A" w:rsidRPr="0061478A" w:rsidRDefault="0061478A" w:rsidP="0061478A">
      <w:pPr>
        <w:pStyle w:val="NormalWeb"/>
        <w:jc w:val="both"/>
        <w:rPr>
          <w:b/>
          <w:sz w:val="28"/>
          <w:szCs w:val="28"/>
        </w:rPr>
      </w:pPr>
      <w:r w:rsidRPr="0061478A">
        <w:rPr>
          <w:b/>
          <w:sz w:val="28"/>
          <w:szCs w:val="28"/>
        </w:rPr>
        <w:t xml:space="preserve">Öğrenciler, Türkiye´de kayıtlı olduğu yükseköğretim kurumunun Mevlana Değişim Programı kurum koordinasyon ofisine </w:t>
      </w:r>
      <w:hyperlink r:id="rId8" w:history="1">
        <w:r w:rsidRPr="0061478A">
          <w:rPr>
            <w:rStyle w:val="Kpr"/>
            <w:b/>
            <w:sz w:val="28"/>
            <w:szCs w:val="28"/>
          </w:rPr>
          <w:t>https://mevlana.yok.gov.tr/</w:t>
        </w:r>
      </w:hyperlink>
      <w:r w:rsidRPr="0061478A">
        <w:rPr>
          <w:b/>
          <w:sz w:val="28"/>
          <w:szCs w:val="28"/>
        </w:rPr>
        <w:t xml:space="preserve"> internet adresinden ulaşabileceği gerekli formları eksiksiz bir şekilde doldurarak başvurusunu gerçekleştirebilir.</w:t>
      </w:r>
    </w:p>
    <w:p w:rsidR="0061478A" w:rsidRDefault="0061478A" w:rsidP="0061478A">
      <w:pPr>
        <w:pStyle w:val="NormalWeb"/>
        <w:jc w:val="both"/>
        <w:rPr>
          <w:b/>
          <w:sz w:val="28"/>
          <w:szCs w:val="28"/>
        </w:rPr>
      </w:pPr>
      <w:r w:rsidRPr="0061478A">
        <w:rPr>
          <w:b/>
          <w:sz w:val="28"/>
          <w:szCs w:val="28"/>
        </w:rPr>
        <w:t>Mevlana Değişim Programı Protokolü imzalayan yükseköğretim kurumlarında görev yapan tüm öğretim elemanları da aynı şekilde ilgili Mevlana Değişim Programı kurum koordinasyon ofisine başvurularını yapabilirler.</w:t>
      </w:r>
    </w:p>
    <w:p w:rsidR="0061478A" w:rsidRDefault="0061478A" w:rsidP="0061478A">
      <w:pPr>
        <w:pStyle w:val="Balk2"/>
      </w:pPr>
      <w:hyperlink r:id="rId9" w:history="1">
        <w:r>
          <w:rPr>
            <w:rStyle w:val="Kpr"/>
          </w:rPr>
          <w:t>Mevlana Değişim Programından kaç sefer ve ne kadar süre ile yararlanabiliriz?</w:t>
        </w:r>
      </w:hyperlink>
    </w:p>
    <w:p w:rsidR="0061478A" w:rsidRPr="0061478A" w:rsidRDefault="0061478A" w:rsidP="0061478A">
      <w:pPr>
        <w:pStyle w:val="NormalWeb"/>
        <w:jc w:val="both"/>
        <w:rPr>
          <w:b/>
          <w:sz w:val="28"/>
          <w:szCs w:val="28"/>
        </w:rPr>
      </w:pPr>
      <w:r w:rsidRPr="0061478A">
        <w:rPr>
          <w:b/>
          <w:sz w:val="28"/>
          <w:szCs w:val="28"/>
        </w:rPr>
        <w:t>Öğrenciler; Mevlana Değişim Programından en az bir, en fazla iki yarıyıl faydalanabilirler. Yarıyıl hesabı, eğitim sistemi dikkate alınarak değişiklik gösterebilirse de toplam değişim süresi bir eğitim-öğretim yılını aşamaz.</w:t>
      </w:r>
    </w:p>
    <w:p w:rsidR="0061478A" w:rsidRDefault="0061478A" w:rsidP="0061478A">
      <w:pPr>
        <w:pStyle w:val="NormalWeb"/>
        <w:jc w:val="both"/>
        <w:rPr>
          <w:b/>
          <w:sz w:val="28"/>
          <w:szCs w:val="28"/>
        </w:rPr>
      </w:pPr>
      <w:r w:rsidRPr="0061478A">
        <w:rPr>
          <w:b/>
          <w:sz w:val="28"/>
          <w:szCs w:val="28"/>
        </w:rPr>
        <w:lastRenderedPageBreak/>
        <w:t>Öğretim elemanlarının Mevlana Değişim Programı hareketlilik süresi, bir eğitim-öğretim yılı içinde bir defaya mahsus olmak üzere en az bir hafta en fazla üç ay olabilir.</w:t>
      </w:r>
    </w:p>
    <w:p w:rsidR="0061478A" w:rsidRDefault="0061478A" w:rsidP="0061478A">
      <w:pPr>
        <w:pStyle w:val="Balk2"/>
      </w:pPr>
      <w:hyperlink r:id="rId10" w:history="1">
        <w:r>
          <w:rPr>
            <w:rStyle w:val="Kpr"/>
          </w:rPr>
          <w:t>Mevlana değişim programından yararlanmak isteyen bir öğrenci gittiği kuruma öğrenim ücreti öder mi?</w:t>
        </w:r>
      </w:hyperlink>
    </w:p>
    <w:p w:rsidR="0061478A" w:rsidRDefault="0061478A" w:rsidP="0061478A">
      <w:pPr>
        <w:pStyle w:val="NormalWeb"/>
        <w:jc w:val="both"/>
        <w:rPr>
          <w:b/>
          <w:sz w:val="28"/>
          <w:szCs w:val="28"/>
        </w:rPr>
      </w:pPr>
      <w:r w:rsidRPr="0061478A">
        <w:rPr>
          <w:b/>
          <w:sz w:val="28"/>
          <w:szCs w:val="28"/>
        </w:rPr>
        <w:t>Öğrenciler sadece, Mevlana Değişim Programı öğrencisi oldukları süre zarfında kayıtlarının bulunduğu örgün yükseköğretim kurumlarına ödemekle yükümlü oldukları katkı paylarını ya da öğrenim ücretlerini ödemeye devam ederler. Değişim programı çerçevesinde gideceği yükseköğretim kurumuna ayrıca bir eğitim öğretim ücreti ödemezler.</w:t>
      </w:r>
    </w:p>
    <w:p w:rsidR="0061478A" w:rsidRDefault="0061478A" w:rsidP="0061478A">
      <w:pPr>
        <w:pStyle w:val="Balk2"/>
      </w:pPr>
      <w:hyperlink r:id="rId11" w:history="1">
        <w:r>
          <w:rPr>
            <w:rStyle w:val="Kpr"/>
          </w:rPr>
          <w:t>Programa katılan öğrenci dönem kaybına uğrar mı?</w:t>
        </w:r>
      </w:hyperlink>
    </w:p>
    <w:p w:rsidR="0061478A" w:rsidRDefault="0061478A" w:rsidP="0061478A">
      <w:pPr>
        <w:pStyle w:val="NormalWeb"/>
        <w:jc w:val="both"/>
        <w:rPr>
          <w:b/>
          <w:sz w:val="28"/>
          <w:szCs w:val="28"/>
        </w:rPr>
      </w:pPr>
      <w:r w:rsidRPr="0061478A">
        <w:rPr>
          <w:b/>
          <w:sz w:val="28"/>
          <w:szCs w:val="28"/>
        </w:rPr>
        <w:t>Mevlana Değişim Programına katılıp, Türkiye sınırları dışında başka bir ülkede eğitim gören öğrencinin yurt dışındaki yükseköğretim kurumunda almış olduğu ders ya da derslerin, Öğrenim Protokolü’nde hangi derslere denk sayılacağının açıkça belirlenmiş olması sebebiyle öğrenci ülkesine döndüğünde herhangi bir dönem kaybı yaşamaz.</w:t>
      </w:r>
    </w:p>
    <w:p w:rsidR="0061478A" w:rsidRDefault="0061478A" w:rsidP="0061478A">
      <w:pPr>
        <w:pStyle w:val="Balk2"/>
      </w:pPr>
      <w:hyperlink r:id="rId12" w:history="1">
        <w:r>
          <w:rPr>
            <w:rStyle w:val="Kpr"/>
          </w:rPr>
          <w:t>Mevlana Değişim Programı Süresince Burslar: Öğrenciler ile ilgili hususlar:</w:t>
        </w:r>
      </w:hyperlink>
    </w:p>
    <w:p w:rsidR="0061478A" w:rsidRPr="0061478A" w:rsidRDefault="0061478A" w:rsidP="0061478A">
      <w:pPr>
        <w:pStyle w:val="NormalWeb"/>
        <w:jc w:val="both"/>
        <w:rPr>
          <w:b/>
          <w:sz w:val="28"/>
          <w:szCs w:val="28"/>
        </w:rPr>
      </w:pPr>
      <w:r w:rsidRPr="0061478A">
        <w:rPr>
          <w:b/>
          <w:sz w:val="28"/>
          <w:szCs w:val="28"/>
        </w:rPr>
        <w:t>Mevlana değişim programına katılan öğrencilerin, öğrenim gördükleri süre içerisinde aldıkları diğer burslar ve krediler devam eder ve kendi yükseköğretim kurumlarına kayıtlarını yaptırarak ödemekle yükümlü oldukları katkı payı/öğrenim ücretini kendi kurumlarına ödemeye devam ederler ve gideceği yükseköğretim kurumuna ayrıca eğitim-öğretim ücreti ödemezler.</w:t>
      </w:r>
    </w:p>
    <w:p w:rsidR="0061478A" w:rsidRPr="0061478A" w:rsidRDefault="0061478A" w:rsidP="0061478A">
      <w:pPr>
        <w:pStyle w:val="NormalWeb"/>
        <w:jc w:val="both"/>
        <w:rPr>
          <w:b/>
          <w:sz w:val="28"/>
          <w:szCs w:val="28"/>
        </w:rPr>
      </w:pPr>
      <w:r w:rsidRPr="0061478A">
        <w:rPr>
          <w:b/>
          <w:sz w:val="28"/>
          <w:szCs w:val="28"/>
        </w:rPr>
        <w:t>Öğrencilere değişim programına katıldıkları süre boyunca ödenecek burs tutarı, öğrencilerin eğitim için gittikleri ülkenin ekonomik hayat standartları göz önünde bulundurularak farklılaşmaktadır. Mevlana Değişim Programı kapsamında burslu Mevlana Değişim Programı öğrencisine, 5102 sayılı Yüksek Öğrenim Öğrencilerine Burs, Kredi Verilmesine İlişkin Kanuna göre lisans öğrenimi gören öğrencilere ödenmekte olan aylık burs tutarının üç katına kadar, YÖK Yürütme Kurulu tarafından belirlenen oranlarda, burs ödenebilir.</w:t>
      </w:r>
    </w:p>
    <w:p w:rsidR="0061478A" w:rsidRPr="0061478A" w:rsidRDefault="0061478A" w:rsidP="0061478A">
      <w:pPr>
        <w:pStyle w:val="NormalWeb"/>
        <w:jc w:val="both"/>
        <w:rPr>
          <w:b/>
          <w:sz w:val="28"/>
          <w:szCs w:val="28"/>
        </w:rPr>
      </w:pPr>
      <w:r w:rsidRPr="0061478A">
        <w:rPr>
          <w:b/>
          <w:sz w:val="28"/>
          <w:szCs w:val="28"/>
        </w:rPr>
        <w:t>Değişim programı kapsamında dünyanın farklı coğrafyalarından Türkiye’deki yükseköğretim kurumlarına gelen öğrencilere de YÖK Yürütme Kurulu tarafından belirlenen oranlarda, burs ödenir.</w:t>
      </w:r>
    </w:p>
    <w:p w:rsidR="0061478A" w:rsidRPr="0061478A" w:rsidRDefault="0061478A" w:rsidP="0061478A">
      <w:pPr>
        <w:pStyle w:val="NormalWeb"/>
        <w:jc w:val="both"/>
        <w:rPr>
          <w:b/>
          <w:sz w:val="28"/>
          <w:szCs w:val="28"/>
        </w:rPr>
      </w:pPr>
      <w:r w:rsidRPr="0061478A">
        <w:rPr>
          <w:b/>
          <w:sz w:val="28"/>
          <w:szCs w:val="28"/>
        </w:rPr>
        <w:lastRenderedPageBreak/>
        <w:t>Öğrencilere yapılacak ödemelerde, burs miktarının %70'i aylıklar halinde ödenir. Öğrencinin geri kalan burs tutarının ödemesi yapılırken, öğrencinin almakla yükümlü olduğu derslerdeki başarılı olduğu derslerin toplam kredisinin almakla yükümlü olduğu tüm derslerin toplam kredisine oranı esas alınarak yapılır.</w:t>
      </w:r>
    </w:p>
    <w:p w:rsidR="0061478A" w:rsidRDefault="0061478A" w:rsidP="0061478A">
      <w:pPr>
        <w:pStyle w:val="NormalWeb"/>
        <w:jc w:val="both"/>
        <w:rPr>
          <w:b/>
          <w:sz w:val="28"/>
          <w:szCs w:val="28"/>
        </w:rPr>
      </w:pPr>
      <w:r w:rsidRPr="0061478A">
        <w:rPr>
          <w:b/>
          <w:sz w:val="28"/>
          <w:szCs w:val="28"/>
        </w:rPr>
        <w:t>Değişim için yükseköğretim kurumuna ayrılan kaynağın yetersiz kalması durumunda, Programın diğer şartlarına uyulması kaydıyla öğrencinin kendi imkânı ya da özel burslar yoluyla değişiminin geçekleştirilmesine imkân sağlanabilir.</w:t>
      </w:r>
    </w:p>
    <w:p w:rsidR="0061478A" w:rsidRPr="0061478A" w:rsidRDefault="0061478A" w:rsidP="0061478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13" w:history="1">
        <w:r w:rsidRPr="0061478A">
          <w:rPr>
            <w:rFonts w:ascii="Times New Roman" w:eastAsia="Times New Roman" w:hAnsi="Times New Roman" w:cs="Times New Roman"/>
            <w:b/>
            <w:bCs/>
            <w:color w:val="0000FF"/>
            <w:sz w:val="36"/>
            <w:szCs w:val="36"/>
            <w:u w:val="single"/>
            <w:lang w:eastAsia="tr-TR"/>
          </w:rPr>
          <w:t>Mevlana Değişim Programı Süresince Burslar: Öğretim elemanları ile ilgili hususlar:</w:t>
        </w:r>
      </w:hyperlink>
    </w:p>
    <w:p w:rsidR="0061478A" w:rsidRPr="0061478A" w:rsidRDefault="0061478A" w:rsidP="0061478A">
      <w:pPr>
        <w:spacing w:before="100" w:beforeAutospacing="1" w:after="100" w:afterAutospacing="1" w:line="240" w:lineRule="auto"/>
        <w:jc w:val="both"/>
        <w:rPr>
          <w:rFonts w:ascii="Times New Roman" w:eastAsia="Times New Roman" w:hAnsi="Times New Roman" w:cs="Times New Roman"/>
          <w:b/>
          <w:sz w:val="28"/>
          <w:szCs w:val="28"/>
          <w:lang w:eastAsia="tr-TR"/>
        </w:rPr>
      </w:pPr>
      <w:r w:rsidRPr="0061478A">
        <w:rPr>
          <w:rFonts w:ascii="Times New Roman" w:eastAsia="Times New Roman" w:hAnsi="Times New Roman" w:cs="Times New Roman"/>
          <w:b/>
          <w:sz w:val="28"/>
          <w:szCs w:val="28"/>
          <w:lang w:eastAsia="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1478A" w:rsidRPr="0061478A" w:rsidRDefault="0061478A" w:rsidP="0061478A">
      <w:pPr>
        <w:spacing w:after="240" w:line="240" w:lineRule="auto"/>
        <w:rPr>
          <w:rFonts w:ascii="Times New Roman" w:eastAsia="Times New Roman" w:hAnsi="Times New Roman" w:cs="Times New Roman"/>
          <w:sz w:val="24"/>
          <w:szCs w:val="24"/>
          <w:lang w:eastAsia="tr-TR"/>
        </w:rPr>
      </w:pPr>
    </w:p>
    <w:p w:rsid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rPr>
          <w:b/>
          <w:sz w:val="28"/>
          <w:szCs w:val="28"/>
        </w:rPr>
      </w:pPr>
    </w:p>
    <w:p w:rsidR="0061478A" w:rsidRPr="0061478A" w:rsidRDefault="0061478A" w:rsidP="0061478A">
      <w:pPr>
        <w:spacing w:before="100" w:beforeAutospacing="1" w:after="100" w:afterAutospacing="1" w:line="240" w:lineRule="auto"/>
        <w:rPr>
          <w:rFonts w:ascii="Times New Roman" w:eastAsia="Times New Roman" w:hAnsi="Times New Roman" w:cs="Times New Roman"/>
          <w:sz w:val="28"/>
          <w:szCs w:val="28"/>
          <w:lang w:eastAsia="tr-TR"/>
        </w:rPr>
      </w:pPr>
    </w:p>
    <w:p w:rsidR="0061478A" w:rsidRPr="0061478A" w:rsidRDefault="0061478A" w:rsidP="0061478A">
      <w:pPr>
        <w:jc w:val="center"/>
        <w:rPr>
          <w:rFonts w:ascii="Times New Roman" w:hAnsi="Times New Roman" w:cs="Times New Roman"/>
          <w:b/>
          <w:sz w:val="36"/>
          <w:szCs w:val="36"/>
        </w:rPr>
      </w:pPr>
    </w:p>
    <w:sectPr w:rsidR="0061478A" w:rsidRPr="0061478A" w:rsidSect="00DA2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1729AF"/>
    <w:rsid w:val="0012576B"/>
    <w:rsid w:val="001729AF"/>
    <w:rsid w:val="0061478A"/>
    <w:rsid w:val="00804120"/>
    <w:rsid w:val="00DA21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4"/>
  </w:style>
  <w:style w:type="paragraph" w:styleId="Balk2">
    <w:name w:val="heading 2"/>
    <w:basedOn w:val="Normal"/>
    <w:link w:val="Balk2Char"/>
    <w:uiPriority w:val="9"/>
    <w:qFormat/>
    <w:rsid w:val="006147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478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1478A"/>
    <w:rPr>
      <w:color w:val="0000FF"/>
      <w:u w:val="single"/>
    </w:rPr>
  </w:style>
  <w:style w:type="paragraph" w:styleId="NormalWeb">
    <w:name w:val="Normal (Web)"/>
    <w:basedOn w:val="Normal"/>
    <w:uiPriority w:val="99"/>
    <w:semiHidden/>
    <w:unhideWhenUsed/>
    <w:rsid w:val="006147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69698">
      <w:bodyDiv w:val="1"/>
      <w:marLeft w:val="0"/>
      <w:marRight w:val="0"/>
      <w:marTop w:val="0"/>
      <w:marBottom w:val="0"/>
      <w:divBdr>
        <w:top w:val="none" w:sz="0" w:space="0" w:color="auto"/>
        <w:left w:val="none" w:sz="0" w:space="0" w:color="auto"/>
        <w:bottom w:val="none" w:sz="0" w:space="0" w:color="auto"/>
        <w:right w:val="none" w:sz="0" w:space="0" w:color="auto"/>
      </w:divBdr>
      <w:divsChild>
        <w:div w:id="1241796533">
          <w:marLeft w:val="0"/>
          <w:marRight w:val="0"/>
          <w:marTop w:val="0"/>
          <w:marBottom w:val="0"/>
          <w:divBdr>
            <w:top w:val="none" w:sz="0" w:space="0" w:color="auto"/>
            <w:left w:val="none" w:sz="0" w:space="0" w:color="auto"/>
            <w:bottom w:val="none" w:sz="0" w:space="0" w:color="auto"/>
            <w:right w:val="none" w:sz="0" w:space="0" w:color="auto"/>
          </w:divBdr>
          <w:divsChild>
            <w:div w:id="919215645">
              <w:marLeft w:val="0"/>
              <w:marRight w:val="0"/>
              <w:marTop w:val="0"/>
              <w:marBottom w:val="0"/>
              <w:divBdr>
                <w:top w:val="none" w:sz="0" w:space="0" w:color="auto"/>
                <w:left w:val="none" w:sz="0" w:space="0" w:color="auto"/>
                <w:bottom w:val="none" w:sz="0" w:space="0" w:color="auto"/>
                <w:right w:val="none" w:sz="0" w:space="0" w:color="auto"/>
              </w:divBdr>
              <w:divsChild>
                <w:div w:id="857081090">
                  <w:marLeft w:val="0"/>
                  <w:marRight w:val="0"/>
                  <w:marTop w:val="0"/>
                  <w:marBottom w:val="0"/>
                  <w:divBdr>
                    <w:top w:val="none" w:sz="0" w:space="0" w:color="auto"/>
                    <w:left w:val="none" w:sz="0" w:space="0" w:color="auto"/>
                    <w:bottom w:val="none" w:sz="0" w:space="0" w:color="auto"/>
                    <w:right w:val="none" w:sz="0" w:space="0" w:color="auto"/>
                  </w:divBdr>
                  <w:divsChild>
                    <w:div w:id="156383858">
                      <w:marLeft w:val="0"/>
                      <w:marRight w:val="0"/>
                      <w:marTop w:val="0"/>
                      <w:marBottom w:val="0"/>
                      <w:divBdr>
                        <w:top w:val="none" w:sz="0" w:space="0" w:color="auto"/>
                        <w:left w:val="none" w:sz="0" w:space="0" w:color="auto"/>
                        <w:bottom w:val="none" w:sz="0" w:space="0" w:color="auto"/>
                        <w:right w:val="none" w:sz="0" w:space="0" w:color="auto"/>
                      </w:divBdr>
                      <w:divsChild>
                        <w:div w:id="1952739186">
                          <w:marLeft w:val="0"/>
                          <w:marRight w:val="0"/>
                          <w:marTop w:val="0"/>
                          <w:marBottom w:val="0"/>
                          <w:divBdr>
                            <w:top w:val="none" w:sz="0" w:space="0" w:color="auto"/>
                            <w:left w:val="none" w:sz="0" w:space="0" w:color="auto"/>
                            <w:bottom w:val="none" w:sz="0" w:space="0" w:color="auto"/>
                            <w:right w:val="none" w:sz="0" w:space="0" w:color="auto"/>
                          </w:divBdr>
                          <w:divsChild>
                            <w:div w:id="19923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26611">
      <w:bodyDiv w:val="1"/>
      <w:marLeft w:val="0"/>
      <w:marRight w:val="0"/>
      <w:marTop w:val="0"/>
      <w:marBottom w:val="0"/>
      <w:divBdr>
        <w:top w:val="none" w:sz="0" w:space="0" w:color="auto"/>
        <w:left w:val="none" w:sz="0" w:space="0" w:color="auto"/>
        <w:bottom w:val="none" w:sz="0" w:space="0" w:color="auto"/>
        <w:right w:val="none" w:sz="0" w:space="0" w:color="auto"/>
      </w:divBdr>
      <w:divsChild>
        <w:div w:id="602224237">
          <w:marLeft w:val="0"/>
          <w:marRight w:val="0"/>
          <w:marTop w:val="0"/>
          <w:marBottom w:val="0"/>
          <w:divBdr>
            <w:top w:val="none" w:sz="0" w:space="0" w:color="auto"/>
            <w:left w:val="none" w:sz="0" w:space="0" w:color="auto"/>
            <w:bottom w:val="none" w:sz="0" w:space="0" w:color="auto"/>
            <w:right w:val="none" w:sz="0" w:space="0" w:color="auto"/>
          </w:divBdr>
          <w:divsChild>
            <w:div w:id="292099505">
              <w:marLeft w:val="0"/>
              <w:marRight w:val="0"/>
              <w:marTop w:val="0"/>
              <w:marBottom w:val="0"/>
              <w:divBdr>
                <w:top w:val="none" w:sz="0" w:space="0" w:color="auto"/>
                <w:left w:val="none" w:sz="0" w:space="0" w:color="auto"/>
                <w:bottom w:val="none" w:sz="0" w:space="0" w:color="auto"/>
                <w:right w:val="none" w:sz="0" w:space="0" w:color="auto"/>
              </w:divBdr>
              <w:divsChild>
                <w:div w:id="1257641148">
                  <w:marLeft w:val="0"/>
                  <w:marRight w:val="0"/>
                  <w:marTop w:val="0"/>
                  <w:marBottom w:val="0"/>
                  <w:divBdr>
                    <w:top w:val="none" w:sz="0" w:space="0" w:color="auto"/>
                    <w:left w:val="none" w:sz="0" w:space="0" w:color="auto"/>
                    <w:bottom w:val="none" w:sz="0" w:space="0" w:color="auto"/>
                    <w:right w:val="none" w:sz="0" w:space="0" w:color="auto"/>
                  </w:divBdr>
                  <w:divsChild>
                    <w:div w:id="1358001766">
                      <w:marLeft w:val="0"/>
                      <w:marRight w:val="0"/>
                      <w:marTop w:val="0"/>
                      <w:marBottom w:val="0"/>
                      <w:divBdr>
                        <w:top w:val="none" w:sz="0" w:space="0" w:color="auto"/>
                        <w:left w:val="none" w:sz="0" w:space="0" w:color="auto"/>
                        <w:bottom w:val="none" w:sz="0" w:space="0" w:color="auto"/>
                        <w:right w:val="none" w:sz="0" w:space="0" w:color="auto"/>
                      </w:divBdr>
                      <w:divsChild>
                        <w:div w:id="1278030116">
                          <w:marLeft w:val="0"/>
                          <w:marRight w:val="0"/>
                          <w:marTop w:val="0"/>
                          <w:marBottom w:val="0"/>
                          <w:divBdr>
                            <w:top w:val="none" w:sz="0" w:space="0" w:color="auto"/>
                            <w:left w:val="none" w:sz="0" w:space="0" w:color="auto"/>
                            <w:bottom w:val="none" w:sz="0" w:space="0" w:color="auto"/>
                            <w:right w:val="none" w:sz="0" w:space="0" w:color="auto"/>
                          </w:divBdr>
                          <w:divsChild>
                            <w:div w:id="11320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43677">
      <w:bodyDiv w:val="1"/>
      <w:marLeft w:val="0"/>
      <w:marRight w:val="0"/>
      <w:marTop w:val="0"/>
      <w:marBottom w:val="0"/>
      <w:divBdr>
        <w:top w:val="none" w:sz="0" w:space="0" w:color="auto"/>
        <w:left w:val="none" w:sz="0" w:space="0" w:color="auto"/>
        <w:bottom w:val="none" w:sz="0" w:space="0" w:color="auto"/>
        <w:right w:val="none" w:sz="0" w:space="0" w:color="auto"/>
      </w:divBdr>
      <w:divsChild>
        <w:div w:id="86535860">
          <w:marLeft w:val="0"/>
          <w:marRight w:val="0"/>
          <w:marTop w:val="0"/>
          <w:marBottom w:val="0"/>
          <w:divBdr>
            <w:top w:val="none" w:sz="0" w:space="0" w:color="auto"/>
            <w:left w:val="none" w:sz="0" w:space="0" w:color="auto"/>
            <w:bottom w:val="none" w:sz="0" w:space="0" w:color="auto"/>
            <w:right w:val="none" w:sz="0" w:space="0" w:color="auto"/>
          </w:divBdr>
          <w:divsChild>
            <w:div w:id="1377973435">
              <w:marLeft w:val="0"/>
              <w:marRight w:val="0"/>
              <w:marTop w:val="0"/>
              <w:marBottom w:val="0"/>
              <w:divBdr>
                <w:top w:val="none" w:sz="0" w:space="0" w:color="auto"/>
                <w:left w:val="none" w:sz="0" w:space="0" w:color="auto"/>
                <w:bottom w:val="none" w:sz="0" w:space="0" w:color="auto"/>
                <w:right w:val="none" w:sz="0" w:space="0" w:color="auto"/>
              </w:divBdr>
              <w:divsChild>
                <w:div w:id="952859532">
                  <w:marLeft w:val="0"/>
                  <w:marRight w:val="0"/>
                  <w:marTop w:val="0"/>
                  <w:marBottom w:val="0"/>
                  <w:divBdr>
                    <w:top w:val="none" w:sz="0" w:space="0" w:color="auto"/>
                    <w:left w:val="none" w:sz="0" w:space="0" w:color="auto"/>
                    <w:bottom w:val="none" w:sz="0" w:space="0" w:color="auto"/>
                    <w:right w:val="none" w:sz="0" w:space="0" w:color="auto"/>
                  </w:divBdr>
                  <w:divsChild>
                    <w:div w:id="671687213">
                      <w:marLeft w:val="0"/>
                      <w:marRight w:val="0"/>
                      <w:marTop w:val="0"/>
                      <w:marBottom w:val="0"/>
                      <w:divBdr>
                        <w:top w:val="none" w:sz="0" w:space="0" w:color="auto"/>
                        <w:left w:val="none" w:sz="0" w:space="0" w:color="auto"/>
                        <w:bottom w:val="none" w:sz="0" w:space="0" w:color="auto"/>
                        <w:right w:val="none" w:sz="0" w:space="0" w:color="auto"/>
                      </w:divBdr>
                      <w:divsChild>
                        <w:div w:id="1156729021">
                          <w:marLeft w:val="0"/>
                          <w:marRight w:val="0"/>
                          <w:marTop w:val="0"/>
                          <w:marBottom w:val="0"/>
                          <w:divBdr>
                            <w:top w:val="none" w:sz="0" w:space="0" w:color="auto"/>
                            <w:left w:val="none" w:sz="0" w:space="0" w:color="auto"/>
                            <w:bottom w:val="none" w:sz="0" w:space="0" w:color="auto"/>
                            <w:right w:val="none" w:sz="0" w:space="0" w:color="auto"/>
                          </w:divBdr>
                          <w:divsChild>
                            <w:div w:id="1138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4036">
      <w:bodyDiv w:val="1"/>
      <w:marLeft w:val="0"/>
      <w:marRight w:val="0"/>
      <w:marTop w:val="0"/>
      <w:marBottom w:val="0"/>
      <w:divBdr>
        <w:top w:val="none" w:sz="0" w:space="0" w:color="auto"/>
        <w:left w:val="none" w:sz="0" w:space="0" w:color="auto"/>
        <w:bottom w:val="none" w:sz="0" w:space="0" w:color="auto"/>
        <w:right w:val="none" w:sz="0" w:space="0" w:color="auto"/>
      </w:divBdr>
      <w:divsChild>
        <w:div w:id="1835294751">
          <w:marLeft w:val="0"/>
          <w:marRight w:val="0"/>
          <w:marTop w:val="0"/>
          <w:marBottom w:val="0"/>
          <w:divBdr>
            <w:top w:val="none" w:sz="0" w:space="0" w:color="auto"/>
            <w:left w:val="none" w:sz="0" w:space="0" w:color="auto"/>
            <w:bottom w:val="none" w:sz="0" w:space="0" w:color="auto"/>
            <w:right w:val="none" w:sz="0" w:space="0" w:color="auto"/>
          </w:divBdr>
        </w:div>
      </w:divsChild>
    </w:div>
    <w:div w:id="618530175">
      <w:bodyDiv w:val="1"/>
      <w:marLeft w:val="0"/>
      <w:marRight w:val="0"/>
      <w:marTop w:val="0"/>
      <w:marBottom w:val="0"/>
      <w:divBdr>
        <w:top w:val="none" w:sz="0" w:space="0" w:color="auto"/>
        <w:left w:val="none" w:sz="0" w:space="0" w:color="auto"/>
        <w:bottom w:val="none" w:sz="0" w:space="0" w:color="auto"/>
        <w:right w:val="none" w:sz="0" w:space="0" w:color="auto"/>
      </w:divBdr>
      <w:divsChild>
        <w:div w:id="25908201">
          <w:marLeft w:val="0"/>
          <w:marRight w:val="0"/>
          <w:marTop w:val="0"/>
          <w:marBottom w:val="0"/>
          <w:divBdr>
            <w:top w:val="none" w:sz="0" w:space="0" w:color="auto"/>
            <w:left w:val="none" w:sz="0" w:space="0" w:color="auto"/>
            <w:bottom w:val="none" w:sz="0" w:space="0" w:color="auto"/>
            <w:right w:val="none" w:sz="0" w:space="0" w:color="auto"/>
          </w:divBdr>
          <w:divsChild>
            <w:div w:id="6643485">
              <w:marLeft w:val="0"/>
              <w:marRight w:val="0"/>
              <w:marTop w:val="0"/>
              <w:marBottom w:val="0"/>
              <w:divBdr>
                <w:top w:val="none" w:sz="0" w:space="0" w:color="auto"/>
                <w:left w:val="none" w:sz="0" w:space="0" w:color="auto"/>
                <w:bottom w:val="none" w:sz="0" w:space="0" w:color="auto"/>
                <w:right w:val="none" w:sz="0" w:space="0" w:color="auto"/>
              </w:divBdr>
              <w:divsChild>
                <w:div w:id="1279528527">
                  <w:marLeft w:val="0"/>
                  <w:marRight w:val="0"/>
                  <w:marTop w:val="0"/>
                  <w:marBottom w:val="0"/>
                  <w:divBdr>
                    <w:top w:val="none" w:sz="0" w:space="0" w:color="auto"/>
                    <w:left w:val="none" w:sz="0" w:space="0" w:color="auto"/>
                    <w:bottom w:val="none" w:sz="0" w:space="0" w:color="auto"/>
                    <w:right w:val="none" w:sz="0" w:space="0" w:color="auto"/>
                  </w:divBdr>
                  <w:divsChild>
                    <w:div w:id="1495561820">
                      <w:marLeft w:val="0"/>
                      <w:marRight w:val="0"/>
                      <w:marTop w:val="0"/>
                      <w:marBottom w:val="0"/>
                      <w:divBdr>
                        <w:top w:val="none" w:sz="0" w:space="0" w:color="auto"/>
                        <w:left w:val="none" w:sz="0" w:space="0" w:color="auto"/>
                        <w:bottom w:val="none" w:sz="0" w:space="0" w:color="auto"/>
                        <w:right w:val="none" w:sz="0" w:space="0" w:color="auto"/>
                      </w:divBdr>
                      <w:divsChild>
                        <w:div w:id="2016567588">
                          <w:marLeft w:val="0"/>
                          <w:marRight w:val="0"/>
                          <w:marTop w:val="0"/>
                          <w:marBottom w:val="0"/>
                          <w:divBdr>
                            <w:top w:val="none" w:sz="0" w:space="0" w:color="auto"/>
                            <w:left w:val="none" w:sz="0" w:space="0" w:color="auto"/>
                            <w:bottom w:val="none" w:sz="0" w:space="0" w:color="auto"/>
                            <w:right w:val="none" w:sz="0" w:space="0" w:color="auto"/>
                          </w:divBdr>
                          <w:divsChild>
                            <w:div w:id="6832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76740">
      <w:bodyDiv w:val="1"/>
      <w:marLeft w:val="0"/>
      <w:marRight w:val="0"/>
      <w:marTop w:val="0"/>
      <w:marBottom w:val="0"/>
      <w:divBdr>
        <w:top w:val="none" w:sz="0" w:space="0" w:color="auto"/>
        <w:left w:val="none" w:sz="0" w:space="0" w:color="auto"/>
        <w:bottom w:val="none" w:sz="0" w:space="0" w:color="auto"/>
        <w:right w:val="none" w:sz="0" w:space="0" w:color="auto"/>
      </w:divBdr>
      <w:divsChild>
        <w:div w:id="55516948">
          <w:marLeft w:val="0"/>
          <w:marRight w:val="0"/>
          <w:marTop w:val="0"/>
          <w:marBottom w:val="0"/>
          <w:divBdr>
            <w:top w:val="none" w:sz="0" w:space="0" w:color="auto"/>
            <w:left w:val="none" w:sz="0" w:space="0" w:color="auto"/>
            <w:bottom w:val="none" w:sz="0" w:space="0" w:color="auto"/>
            <w:right w:val="none" w:sz="0" w:space="0" w:color="auto"/>
          </w:divBdr>
          <w:divsChild>
            <w:div w:id="1109349095">
              <w:marLeft w:val="0"/>
              <w:marRight w:val="0"/>
              <w:marTop w:val="0"/>
              <w:marBottom w:val="0"/>
              <w:divBdr>
                <w:top w:val="none" w:sz="0" w:space="0" w:color="auto"/>
                <w:left w:val="none" w:sz="0" w:space="0" w:color="auto"/>
                <w:bottom w:val="none" w:sz="0" w:space="0" w:color="auto"/>
                <w:right w:val="none" w:sz="0" w:space="0" w:color="auto"/>
              </w:divBdr>
              <w:divsChild>
                <w:div w:id="2139494460">
                  <w:marLeft w:val="0"/>
                  <w:marRight w:val="0"/>
                  <w:marTop w:val="0"/>
                  <w:marBottom w:val="0"/>
                  <w:divBdr>
                    <w:top w:val="none" w:sz="0" w:space="0" w:color="auto"/>
                    <w:left w:val="none" w:sz="0" w:space="0" w:color="auto"/>
                    <w:bottom w:val="none" w:sz="0" w:space="0" w:color="auto"/>
                    <w:right w:val="none" w:sz="0" w:space="0" w:color="auto"/>
                  </w:divBdr>
                  <w:divsChild>
                    <w:div w:id="1152019263">
                      <w:marLeft w:val="0"/>
                      <w:marRight w:val="0"/>
                      <w:marTop w:val="0"/>
                      <w:marBottom w:val="0"/>
                      <w:divBdr>
                        <w:top w:val="none" w:sz="0" w:space="0" w:color="auto"/>
                        <w:left w:val="none" w:sz="0" w:space="0" w:color="auto"/>
                        <w:bottom w:val="none" w:sz="0" w:space="0" w:color="auto"/>
                        <w:right w:val="none" w:sz="0" w:space="0" w:color="auto"/>
                      </w:divBdr>
                      <w:divsChild>
                        <w:div w:id="1758670803">
                          <w:marLeft w:val="0"/>
                          <w:marRight w:val="0"/>
                          <w:marTop w:val="0"/>
                          <w:marBottom w:val="0"/>
                          <w:divBdr>
                            <w:top w:val="none" w:sz="0" w:space="0" w:color="auto"/>
                            <w:left w:val="none" w:sz="0" w:space="0" w:color="auto"/>
                            <w:bottom w:val="none" w:sz="0" w:space="0" w:color="auto"/>
                            <w:right w:val="none" w:sz="0" w:space="0" w:color="auto"/>
                          </w:divBdr>
                          <w:divsChild>
                            <w:div w:id="1103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0792">
      <w:bodyDiv w:val="1"/>
      <w:marLeft w:val="0"/>
      <w:marRight w:val="0"/>
      <w:marTop w:val="0"/>
      <w:marBottom w:val="0"/>
      <w:divBdr>
        <w:top w:val="none" w:sz="0" w:space="0" w:color="auto"/>
        <w:left w:val="none" w:sz="0" w:space="0" w:color="auto"/>
        <w:bottom w:val="none" w:sz="0" w:space="0" w:color="auto"/>
        <w:right w:val="none" w:sz="0" w:space="0" w:color="auto"/>
      </w:divBdr>
      <w:divsChild>
        <w:div w:id="845678965">
          <w:marLeft w:val="0"/>
          <w:marRight w:val="0"/>
          <w:marTop w:val="0"/>
          <w:marBottom w:val="0"/>
          <w:divBdr>
            <w:top w:val="none" w:sz="0" w:space="0" w:color="auto"/>
            <w:left w:val="none" w:sz="0" w:space="0" w:color="auto"/>
            <w:bottom w:val="none" w:sz="0" w:space="0" w:color="auto"/>
            <w:right w:val="none" w:sz="0" w:space="0" w:color="auto"/>
          </w:divBdr>
          <w:divsChild>
            <w:div w:id="299964566">
              <w:marLeft w:val="0"/>
              <w:marRight w:val="0"/>
              <w:marTop w:val="0"/>
              <w:marBottom w:val="0"/>
              <w:divBdr>
                <w:top w:val="none" w:sz="0" w:space="0" w:color="auto"/>
                <w:left w:val="none" w:sz="0" w:space="0" w:color="auto"/>
                <w:bottom w:val="none" w:sz="0" w:space="0" w:color="auto"/>
                <w:right w:val="none" w:sz="0" w:space="0" w:color="auto"/>
              </w:divBdr>
              <w:divsChild>
                <w:div w:id="1605579727">
                  <w:marLeft w:val="0"/>
                  <w:marRight w:val="0"/>
                  <w:marTop w:val="0"/>
                  <w:marBottom w:val="0"/>
                  <w:divBdr>
                    <w:top w:val="none" w:sz="0" w:space="0" w:color="auto"/>
                    <w:left w:val="none" w:sz="0" w:space="0" w:color="auto"/>
                    <w:bottom w:val="none" w:sz="0" w:space="0" w:color="auto"/>
                    <w:right w:val="none" w:sz="0" w:space="0" w:color="auto"/>
                  </w:divBdr>
                  <w:divsChild>
                    <w:div w:id="728459217">
                      <w:marLeft w:val="0"/>
                      <w:marRight w:val="0"/>
                      <w:marTop w:val="0"/>
                      <w:marBottom w:val="0"/>
                      <w:divBdr>
                        <w:top w:val="none" w:sz="0" w:space="0" w:color="auto"/>
                        <w:left w:val="none" w:sz="0" w:space="0" w:color="auto"/>
                        <w:bottom w:val="none" w:sz="0" w:space="0" w:color="auto"/>
                        <w:right w:val="none" w:sz="0" w:space="0" w:color="auto"/>
                      </w:divBdr>
                      <w:divsChild>
                        <w:div w:id="1778672364">
                          <w:marLeft w:val="0"/>
                          <w:marRight w:val="0"/>
                          <w:marTop w:val="0"/>
                          <w:marBottom w:val="0"/>
                          <w:divBdr>
                            <w:top w:val="none" w:sz="0" w:space="0" w:color="auto"/>
                            <w:left w:val="none" w:sz="0" w:space="0" w:color="auto"/>
                            <w:bottom w:val="none" w:sz="0" w:space="0" w:color="auto"/>
                            <w:right w:val="none" w:sz="0" w:space="0" w:color="auto"/>
                          </w:divBdr>
                          <w:divsChild>
                            <w:div w:id="1395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44239">
      <w:bodyDiv w:val="1"/>
      <w:marLeft w:val="0"/>
      <w:marRight w:val="0"/>
      <w:marTop w:val="0"/>
      <w:marBottom w:val="0"/>
      <w:divBdr>
        <w:top w:val="none" w:sz="0" w:space="0" w:color="auto"/>
        <w:left w:val="none" w:sz="0" w:space="0" w:color="auto"/>
        <w:bottom w:val="none" w:sz="0" w:space="0" w:color="auto"/>
        <w:right w:val="none" w:sz="0" w:space="0" w:color="auto"/>
      </w:divBdr>
      <w:divsChild>
        <w:div w:id="495923887">
          <w:marLeft w:val="0"/>
          <w:marRight w:val="0"/>
          <w:marTop w:val="0"/>
          <w:marBottom w:val="0"/>
          <w:divBdr>
            <w:top w:val="none" w:sz="0" w:space="0" w:color="auto"/>
            <w:left w:val="none" w:sz="0" w:space="0" w:color="auto"/>
            <w:bottom w:val="none" w:sz="0" w:space="0" w:color="auto"/>
            <w:right w:val="none" w:sz="0" w:space="0" w:color="auto"/>
          </w:divBdr>
          <w:divsChild>
            <w:div w:id="2128232046">
              <w:marLeft w:val="0"/>
              <w:marRight w:val="0"/>
              <w:marTop w:val="0"/>
              <w:marBottom w:val="0"/>
              <w:divBdr>
                <w:top w:val="none" w:sz="0" w:space="0" w:color="auto"/>
                <w:left w:val="none" w:sz="0" w:space="0" w:color="auto"/>
                <w:bottom w:val="none" w:sz="0" w:space="0" w:color="auto"/>
                <w:right w:val="none" w:sz="0" w:space="0" w:color="auto"/>
              </w:divBdr>
              <w:divsChild>
                <w:div w:id="1964267189">
                  <w:marLeft w:val="0"/>
                  <w:marRight w:val="0"/>
                  <w:marTop w:val="0"/>
                  <w:marBottom w:val="0"/>
                  <w:divBdr>
                    <w:top w:val="none" w:sz="0" w:space="0" w:color="auto"/>
                    <w:left w:val="none" w:sz="0" w:space="0" w:color="auto"/>
                    <w:bottom w:val="none" w:sz="0" w:space="0" w:color="auto"/>
                    <w:right w:val="none" w:sz="0" w:space="0" w:color="auto"/>
                  </w:divBdr>
                  <w:divsChild>
                    <w:div w:id="1486626174">
                      <w:marLeft w:val="0"/>
                      <w:marRight w:val="0"/>
                      <w:marTop w:val="0"/>
                      <w:marBottom w:val="0"/>
                      <w:divBdr>
                        <w:top w:val="none" w:sz="0" w:space="0" w:color="auto"/>
                        <w:left w:val="none" w:sz="0" w:space="0" w:color="auto"/>
                        <w:bottom w:val="none" w:sz="0" w:space="0" w:color="auto"/>
                        <w:right w:val="none" w:sz="0" w:space="0" w:color="auto"/>
                      </w:divBdr>
                      <w:divsChild>
                        <w:div w:id="793334131">
                          <w:marLeft w:val="0"/>
                          <w:marRight w:val="0"/>
                          <w:marTop w:val="0"/>
                          <w:marBottom w:val="0"/>
                          <w:divBdr>
                            <w:top w:val="none" w:sz="0" w:space="0" w:color="auto"/>
                            <w:left w:val="none" w:sz="0" w:space="0" w:color="auto"/>
                            <w:bottom w:val="none" w:sz="0" w:space="0" w:color="auto"/>
                            <w:right w:val="none" w:sz="0" w:space="0" w:color="auto"/>
                          </w:divBdr>
                          <w:divsChild>
                            <w:div w:id="1461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072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642">
          <w:marLeft w:val="0"/>
          <w:marRight w:val="0"/>
          <w:marTop w:val="0"/>
          <w:marBottom w:val="0"/>
          <w:divBdr>
            <w:top w:val="none" w:sz="0" w:space="0" w:color="auto"/>
            <w:left w:val="none" w:sz="0" w:space="0" w:color="auto"/>
            <w:bottom w:val="none" w:sz="0" w:space="0" w:color="auto"/>
            <w:right w:val="none" w:sz="0" w:space="0" w:color="auto"/>
          </w:divBdr>
          <w:divsChild>
            <w:div w:id="298264708">
              <w:marLeft w:val="0"/>
              <w:marRight w:val="0"/>
              <w:marTop w:val="0"/>
              <w:marBottom w:val="0"/>
              <w:divBdr>
                <w:top w:val="none" w:sz="0" w:space="0" w:color="auto"/>
                <w:left w:val="none" w:sz="0" w:space="0" w:color="auto"/>
                <w:bottom w:val="none" w:sz="0" w:space="0" w:color="auto"/>
                <w:right w:val="none" w:sz="0" w:space="0" w:color="auto"/>
              </w:divBdr>
              <w:divsChild>
                <w:div w:id="519003460">
                  <w:marLeft w:val="0"/>
                  <w:marRight w:val="0"/>
                  <w:marTop w:val="0"/>
                  <w:marBottom w:val="0"/>
                  <w:divBdr>
                    <w:top w:val="none" w:sz="0" w:space="0" w:color="auto"/>
                    <w:left w:val="none" w:sz="0" w:space="0" w:color="auto"/>
                    <w:bottom w:val="none" w:sz="0" w:space="0" w:color="auto"/>
                    <w:right w:val="none" w:sz="0" w:space="0" w:color="auto"/>
                  </w:divBdr>
                  <w:divsChild>
                    <w:div w:id="828715482">
                      <w:marLeft w:val="0"/>
                      <w:marRight w:val="0"/>
                      <w:marTop w:val="0"/>
                      <w:marBottom w:val="0"/>
                      <w:divBdr>
                        <w:top w:val="none" w:sz="0" w:space="0" w:color="auto"/>
                        <w:left w:val="none" w:sz="0" w:space="0" w:color="auto"/>
                        <w:bottom w:val="none" w:sz="0" w:space="0" w:color="auto"/>
                        <w:right w:val="none" w:sz="0" w:space="0" w:color="auto"/>
                      </w:divBdr>
                      <w:divsChild>
                        <w:div w:id="808673408">
                          <w:marLeft w:val="0"/>
                          <w:marRight w:val="0"/>
                          <w:marTop w:val="0"/>
                          <w:marBottom w:val="0"/>
                          <w:divBdr>
                            <w:top w:val="none" w:sz="0" w:space="0" w:color="auto"/>
                            <w:left w:val="none" w:sz="0" w:space="0" w:color="auto"/>
                            <w:bottom w:val="none" w:sz="0" w:space="0" w:color="auto"/>
                            <w:right w:val="none" w:sz="0" w:space="0" w:color="auto"/>
                          </w:divBdr>
                          <w:divsChild>
                            <w:div w:id="367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2027">
      <w:bodyDiv w:val="1"/>
      <w:marLeft w:val="0"/>
      <w:marRight w:val="0"/>
      <w:marTop w:val="0"/>
      <w:marBottom w:val="0"/>
      <w:divBdr>
        <w:top w:val="none" w:sz="0" w:space="0" w:color="auto"/>
        <w:left w:val="none" w:sz="0" w:space="0" w:color="auto"/>
        <w:bottom w:val="none" w:sz="0" w:space="0" w:color="auto"/>
        <w:right w:val="none" w:sz="0" w:space="0" w:color="auto"/>
      </w:divBdr>
      <w:divsChild>
        <w:div w:id="791092436">
          <w:marLeft w:val="0"/>
          <w:marRight w:val="0"/>
          <w:marTop w:val="0"/>
          <w:marBottom w:val="0"/>
          <w:divBdr>
            <w:top w:val="none" w:sz="0" w:space="0" w:color="auto"/>
            <w:left w:val="none" w:sz="0" w:space="0" w:color="auto"/>
            <w:bottom w:val="none" w:sz="0" w:space="0" w:color="auto"/>
            <w:right w:val="none" w:sz="0" w:space="0" w:color="auto"/>
          </w:divBdr>
          <w:divsChild>
            <w:div w:id="1450776075">
              <w:marLeft w:val="0"/>
              <w:marRight w:val="0"/>
              <w:marTop w:val="0"/>
              <w:marBottom w:val="0"/>
              <w:divBdr>
                <w:top w:val="none" w:sz="0" w:space="0" w:color="auto"/>
                <w:left w:val="none" w:sz="0" w:space="0" w:color="auto"/>
                <w:bottom w:val="none" w:sz="0" w:space="0" w:color="auto"/>
                <w:right w:val="none" w:sz="0" w:space="0" w:color="auto"/>
              </w:divBdr>
              <w:divsChild>
                <w:div w:id="646668627">
                  <w:marLeft w:val="0"/>
                  <w:marRight w:val="0"/>
                  <w:marTop w:val="0"/>
                  <w:marBottom w:val="0"/>
                  <w:divBdr>
                    <w:top w:val="none" w:sz="0" w:space="0" w:color="auto"/>
                    <w:left w:val="none" w:sz="0" w:space="0" w:color="auto"/>
                    <w:bottom w:val="none" w:sz="0" w:space="0" w:color="auto"/>
                    <w:right w:val="none" w:sz="0" w:space="0" w:color="auto"/>
                  </w:divBdr>
                  <w:divsChild>
                    <w:div w:id="808591453">
                      <w:marLeft w:val="0"/>
                      <w:marRight w:val="0"/>
                      <w:marTop w:val="0"/>
                      <w:marBottom w:val="0"/>
                      <w:divBdr>
                        <w:top w:val="none" w:sz="0" w:space="0" w:color="auto"/>
                        <w:left w:val="none" w:sz="0" w:space="0" w:color="auto"/>
                        <w:bottom w:val="none" w:sz="0" w:space="0" w:color="auto"/>
                        <w:right w:val="none" w:sz="0" w:space="0" w:color="auto"/>
                      </w:divBdr>
                      <w:divsChild>
                        <w:div w:id="1103038949">
                          <w:marLeft w:val="0"/>
                          <w:marRight w:val="0"/>
                          <w:marTop w:val="0"/>
                          <w:marBottom w:val="0"/>
                          <w:divBdr>
                            <w:top w:val="none" w:sz="0" w:space="0" w:color="auto"/>
                            <w:left w:val="none" w:sz="0" w:space="0" w:color="auto"/>
                            <w:bottom w:val="none" w:sz="0" w:space="0" w:color="auto"/>
                            <w:right w:val="none" w:sz="0" w:space="0" w:color="auto"/>
                          </w:divBdr>
                          <w:divsChild>
                            <w:div w:id="133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lana.yok.gov.tr/" TargetMode="External"/><Relationship Id="rId13" Type="http://schemas.openxmlformats.org/officeDocument/2006/relationships/hyperlink" Target="https://mevlana.yok.gov.tr/?page=yazi&amp;c=0&amp;i=144" TargetMode="External"/><Relationship Id="rId3" Type="http://schemas.openxmlformats.org/officeDocument/2006/relationships/webSettings" Target="webSettings.xml"/><Relationship Id="rId7" Type="http://schemas.openxmlformats.org/officeDocument/2006/relationships/hyperlink" Target="https://mevlana.yok.gov.tr/?page=yazi&amp;c=0&amp;i=144" TargetMode="External"/><Relationship Id="rId12" Type="http://schemas.openxmlformats.org/officeDocument/2006/relationships/hyperlink" Target="https://mevlana.yok.gov.tr/?page=yazi&amp;c=0&amp;i=1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vlana.yok.gov.tr/?page=yazi&amp;c=0&amp;i=144" TargetMode="External"/><Relationship Id="rId11" Type="http://schemas.openxmlformats.org/officeDocument/2006/relationships/hyperlink" Target="https://mevlana.yok.gov.tr/?page=yazi&amp;c=0&amp;i=144" TargetMode="External"/><Relationship Id="rId5" Type="http://schemas.openxmlformats.org/officeDocument/2006/relationships/hyperlink" Target="https://mevlana.yok.gov.tr/?page=yazi&amp;c=0&amp;i=144" TargetMode="External"/><Relationship Id="rId15" Type="http://schemas.openxmlformats.org/officeDocument/2006/relationships/theme" Target="theme/theme1.xml"/><Relationship Id="rId10" Type="http://schemas.openxmlformats.org/officeDocument/2006/relationships/hyperlink" Target="https://mevlana.yok.gov.tr/?page=yazi&amp;c=0&amp;i=144" TargetMode="External"/><Relationship Id="rId4" Type="http://schemas.openxmlformats.org/officeDocument/2006/relationships/hyperlink" Target="https://mevlana.yok.gov.tr/?page=yazi&amp;c=0&amp;i=144" TargetMode="External"/><Relationship Id="rId9" Type="http://schemas.openxmlformats.org/officeDocument/2006/relationships/hyperlink" Target="https://mevlana.yok.gov.tr/?page=yazi&amp;c=0&amp;i=144"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2013-03-07T07:49:00Z</dcterms:created>
  <dcterms:modified xsi:type="dcterms:W3CDTF">2013-03-14T12:37:00Z</dcterms:modified>
</cp:coreProperties>
</file>