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0A45A0" w:rsidRDefault="003963B2" w:rsidP="000A45A0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Uluslararası İlişkiler Genel Koordinatörlüğü Birim</w:t>
            </w:r>
            <w:r w:rsidR="0025480D">
              <w:rPr>
                <w:szCs w:val="24"/>
              </w:rPr>
              <w:t xml:space="preserve"> Kalite Komisyonu Toplantısı (15</w:t>
            </w:r>
            <w:r>
              <w:rPr>
                <w:szCs w:val="24"/>
              </w:rPr>
              <w:t>.02.2022)</w:t>
            </w: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25480D" w:rsidP="00B37959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Süleyman Demirel Üniversitesi </w:t>
            </w:r>
            <w:proofErr w:type="spellStart"/>
            <w:r>
              <w:rPr>
                <w:szCs w:val="24"/>
              </w:rPr>
              <w:t>Uluslararasılaşma</w:t>
            </w:r>
            <w:proofErr w:type="spellEnd"/>
            <w:r>
              <w:rPr>
                <w:szCs w:val="24"/>
              </w:rPr>
              <w:t xml:space="preserve"> İzleme ve Yönlendirme Komisyonu İzleme ve Değerlendirme Rapor</w:t>
            </w:r>
            <w:r w:rsidR="00B37959">
              <w:rPr>
                <w:szCs w:val="24"/>
              </w:rPr>
              <w:t xml:space="preserve">u ile ilgili </w:t>
            </w:r>
            <w:proofErr w:type="spellStart"/>
            <w:r w:rsidR="00B37959">
              <w:rPr>
                <w:szCs w:val="24"/>
              </w:rPr>
              <w:t>Uluslararasılaşma</w:t>
            </w:r>
            <w:proofErr w:type="spellEnd"/>
            <w:r w:rsidR="00B37959">
              <w:rPr>
                <w:szCs w:val="24"/>
              </w:rPr>
              <w:t xml:space="preserve"> </w:t>
            </w:r>
            <w:r w:rsidR="00DB5403">
              <w:rPr>
                <w:szCs w:val="24"/>
              </w:rPr>
              <w:t>b</w:t>
            </w:r>
            <w:r>
              <w:rPr>
                <w:szCs w:val="24"/>
              </w:rPr>
              <w:t>ölümünün</w:t>
            </w:r>
            <w:r w:rsidR="00DB5403">
              <w:rPr>
                <w:szCs w:val="24"/>
              </w:rPr>
              <w:t xml:space="preserve"> hazırlanışındaki süreç </w:t>
            </w:r>
            <w:r w:rsidR="000A45A0">
              <w:rPr>
                <w:szCs w:val="24"/>
              </w:rPr>
              <w:t>ile ilgili bilgilendirme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25480D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Uluslararası İlişkiler Genel Koordinatörlüğü İç Paydaş/ Dış Paydaş Matrisi ve dış paydaşlardan görüş alınması hususu</w:t>
            </w:r>
            <w:r w:rsidR="00B37959">
              <w:rPr>
                <w:szCs w:val="24"/>
              </w:rPr>
              <w:t>nun değerlendirilmesi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25480D" w:rsidP="001E2CA5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UİGK Stratejik P</w:t>
            </w:r>
            <w:r w:rsidR="00DB5403">
              <w:rPr>
                <w:rFonts w:eastAsia="Calibri"/>
                <w:lang w:eastAsia="en-US"/>
              </w:rPr>
              <w:t>lan Hedef- Durum Değerlendirme C</w:t>
            </w:r>
            <w:r>
              <w:rPr>
                <w:rFonts w:eastAsia="Calibri"/>
                <w:lang w:eastAsia="en-US"/>
              </w:rPr>
              <w:t>etveli</w:t>
            </w:r>
            <w:r w:rsidR="00B37959">
              <w:rPr>
                <w:rFonts w:eastAsia="Calibri"/>
                <w:lang w:eastAsia="en-US"/>
              </w:rPr>
              <w:t>yle ilgili bilgilendirme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25480D" w:rsidP="00065CF4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Yabancı Uyruklu Öğretim Ele</w:t>
            </w:r>
            <w:r w:rsidR="00B37959">
              <w:rPr>
                <w:rFonts w:eastAsia="Calibri"/>
                <w:lang w:eastAsia="en-US"/>
              </w:rPr>
              <w:t>manlarına Yönelik Soru Formuna geri dönüşlerin d</w:t>
            </w:r>
            <w:r>
              <w:rPr>
                <w:rFonts w:eastAsia="Calibri"/>
                <w:lang w:eastAsia="en-US"/>
              </w:rPr>
              <w:t>eğerlendirilmesi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25480D" w:rsidP="00065CF4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Uluslararası İliş</w:t>
            </w:r>
            <w:r w:rsidR="00B37959">
              <w:rPr>
                <w:rFonts w:eastAsia="Calibri"/>
                <w:lang w:eastAsia="en-US"/>
              </w:rPr>
              <w:t xml:space="preserve">kiler Genel Koordinatörlüğünün </w:t>
            </w:r>
            <w:proofErr w:type="gramStart"/>
            <w:r w:rsidR="00B37959">
              <w:rPr>
                <w:rFonts w:eastAsia="Calibri"/>
                <w:lang w:eastAsia="en-US"/>
              </w:rPr>
              <w:t>misyon</w:t>
            </w:r>
            <w:proofErr w:type="gramEnd"/>
            <w:r w:rsidR="00B37959">
              <w:rPr>
                <w:rFonts w:eastAsia="Calibri"/>
                <w:lang w:eastAsia="en-US"/>
              </w:rPr>
              <w:t xml:space="preserve"> ve v</w:t>
            </w:r>
            <w:r>
              <w:rPr>
                <w:rFonts w:eastAsia="Calibri"/>
                <w:lang w:eastAsia="en-US"/>
              </w:rPr>
              <w:t>izyon</w:t>
            </w:r>
            <w:r w:rsidR="00DB5403">
              <w:rPr>
                <w:rFonts w:eastAsia="Calibri"/>
                <w:lang w:eastAsia="en-US"/>
              </w:rPr>
              <w:t>unun</w:t>
            </w:r>
            <w:r w:rsidR="00B37959">
              <w:rPr>
                <w:rFonts w:eastAsia="Calibri"/>
                <w:lang w:eastAsia="en-US"/>
              </w:rPr>
              <w:t xml:space="preserve"> d</w:t>
            </w:r>
            <w:r>
              <w:rPr>
                <w:rFonts w:eastAsia="Calibri"/>
                <w:lang w:eastAsia="en-US"/>
              </w:rPr>
              <w:t>eğerlendirilmesi</w:t>
            </w:r>
          </w:p>
        </w:tc>
      </w:tr>
      <w:tr w:rsidR="005254A3" w:rsidRPr="0045181E" w:rsidTr="00DD077F">
        <w:tc>
          <w:tcPr>
            <w:tcW w:w="421" w:type="dxa"/>
          </w:tcPr>
          <w:p w:rsidR="005254A3" w:rsidRPr="0045181E" w:rsidRDefault="005254A3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5254A3" w:rsidRDefault="005254A3" w:rsidP="00065CF4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Uluslararası İlişkiler Genel Koordinatörlüğü Danışma Kurulu</w:t>
            </w:r>
            <w:r w:rsidR="00B37959">
              <w:rPr>
                <w:rFonts w:eastAsia="Calibri"/>
                <w:lang w:eastAsia="en-US"/>
              </w:rPr>
              <w:t>’nun oluşturulmasının değerlendirilmesi</w:t>
            </w: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4974B7" w:rsidRDefault="00D060A8" w:rsidP="00065CF4">
            <w:pPr>
              <w:spacing w:after="160" w:line="259" w:lineRule="auto"/>
            </w:pPr>
            <w:r>
              <w:t>Uluslararası İlişkiler Genel Koordinatörlüğü Birim Kalite Komisyonu</w:t>
            </w:r>
            <w:r w:rsidR="00FE7C97">
              <w:t xml:space="preserve"> Toplantısı</w:t>
            </w:r>
            <w:r>
              <w:t xml:space="preserve">, </w:t>
            </w:r>
            <w:r w:rsidR="00D201B2">
              <w:t>yukarıdaki</w:t>
            </w:r>
            <w:r>
              <w:t xml:space="preserve"> günd</w:t>
            </w:r>
            <w:r w:rsidR="005254A3">
              <w:t>em maddelerini görüşmek üzere 15</w:t>
            </w:r>
            <w:r>
              <w:t xml:space="preserve">.02.2022 tarihinde </w:t>
            </w:r>
            <w:proofErr w:type="spellStart"/>
            <w:r>
              <w:t>zoom</w:t>
            </w:r>
            <w:proofErr w:type="spellEnd"/>
            <w:r>
              <w:t xml:space="preserve"> platformunda saat 16.00’da Prof. Dr. Bilge Hürmüzlü </w:t>
            </w:r>
            <w:proofErr w:type="spellStart"/>
            <w:r>
              <w:t>Kortholt</w:t>
            </w:r>
            <w:proofErr w:type="spellEnd"/>
            <w:r>
              <w:t xml:space="preserve"> başkanlığında</w:t>
            </w:r>
            <w:r w:rsidR="0068156F">
              <w:t xml:space="preserve"> </w:t>
            </w:r>
            <w:proofErr w:type="spellStart"/>
            <w:r w:rsidR="0068156F">
              <w:t>Öğr</w:t>
            </w:r>
            <w:proofErr w:type="spellEnd"/>
            <w:r w:rsidR="0068156F">
              <w:t>. Gör. Adviye İkbal Baydar (Üye),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Gör. Ayşe İren (Üye)</w:t>
            </w:r>
            <w:r w:rsidR="005254A3">
              <w:t xml:space="preserve">, </w:t>
            </w:r>
            <w:proofErr w:type="spellStart"/>
            <w:r w:rsidR="005254A3">
              <w:t>Öğr</w:t>
            </w:r>
            <w:proofErr w:type="spellEnd"/>
            <w:r w:rsidR="005254A3">
              <w:t xml:space="preserve">. Gör. İpek </w:t>
            </w:r>
            <w:proofErr w:type="spellStart"/>
            <w:r w:rsidR="005254A3">
              <w:t>Gümüşcan</w:t>
            </w:r>
            <w:proofErr w:type="spellEnd"/>
            <w:r w:rsidR="005254A3">
              <w:t xml:space="preserve"> (Üye) ve</w:t>
            </w:r>
            <w:r>
              <w:t xml:space="preserve"> Memur Bahattin Durak (Üye) </w:t>
            </w:r>
            <w:r w:rsidR="00FE7C97">
              <w:t>katılımlarıyla gerçekleştirilmiştir</w:t>
            </w:r>
            <w:r>
              <w:t>.</w:t>
            </w:r>
          </w:p>
          <w:p w:rsidR="00DB5403" w:rsidRDefault="0048784E" w:rsidP="00065CF4">
            <w:pPr>
              <w:spacing w:after="160" w:line="259" w:lineRule="auto"/>
            </w:pPr>
            <w:r>
              <w:t xml:space="preserve">1- </w:t>
            </w:r>
            <w:r w:rsidR="00D201B2">
              <w:t xml:space="preserve">Toplantıda </w:t>
            </w:r>
            <w:r w:rsidR="005254A3">
              <w:t xml:space="preserve">Süleyman Demirel Üniversitesi </w:t>
            </w:r>
            <w:proofErr w:type="spellStart"/>
            <w:r w:rsidR="005254A3">
              <w:t>Uluslararasılaşma</w:t>
            </w:r>
            <w:proofErr w:type="spellEnd"/>
            <w:r w:rsidR="005254A3">
              <w:t xml:space="preserve"> İzleme ve Yönlendirme Komisyonu İzleme ve Değerlendirme Raporu ile ilgili </w:t>
            </w:r>
            <w:proofErr w:type="spellStart"/>
            <w:r w:rsidR="005254A3">
              <w:t>Uluslararasılaşma</w:t>
            </w:r>
            <w:proofErr w:type="spellEnd"/>
            <w:r w:rsidR="005254A3">
              <w:t xml:space="preserve"> Bölümünün hazırlanışı</w:t>
            </w:r>
            <w:r w:rsidR="00914C1D">
              <w:t xml:space="preserve">na yönelik </w:t>
            </w:r>
            <w:r w:rsidR="00DB5403">
              <w:t xml:space="preserve">yapılan </w:t>
            </w:r>
            <w:r w:rsidR="005254A3">
              <w:t>çalışmalar</w:t>
            </w:r>
            <w:r w:rsidR="00DB5403">
              <w:t xml:space="preserve"> değerlendirilmiştir.</w:t>
            </w:r>
            <w:r w:rsidR="0096456A">
              <w:t xml:space="preserve"> </w:t>
            </w:r>
            <w:r w:rsidR="00EA53B8">
              <w:t xml:space="preserve">Raporun giriş, </w:t>
            </w:r>
            <w:proofErr w:type="spellStart"/>
            <w:r w:rsidR="00EA53B8">
              <w:t>uluslararasılaşma</w:t>
            </w:r>
            <w:proofErr w:type="spellEnd"/>
            <w:r w:rsidR="00EA53B8">
              <w:t xml:space="preserve"> politikası ve </w:t>
            </w:r>
            <w:proofErr w:type="spellStart"/>
            <w:r w:rsidR="00EA53B8">
              <w:t>uluslararasılaşma</w:t>
            </w:r>
            <w:proofErr w:type="spellEnd"/>
            <w:r w:rsidR="00EA53B8">
              <w:t xml:space="preserve"> süreçlerinin yönetimi ve </w:t>
            </w:r>
            <w:proofErr w:type="spellStart"/>
            <w:r w:rsidR="00EA53B8">
              <w:t>organizasyonel</w:t>
            </w:r>
            <w:proofErr w:type="spellEnd"/>
            <w:r w:rsidR="00EA53B8">
              <w:t xml:space="preserve"> yapısı </w:t>
            </w:r>
            <w:r w:rsidR="00B37959">
              <w:t xml:space="preserve">bölümleri </w:t>
            </w:r>
            <w:r w:rsidR="00EA53B8">
              <w:t>incelenmiş, öneriler ve geliştirilecek yönler tartışılmıştır.</w:t>
            </w:r>
          </w:p>
          <w:p w:rsidR="00BC0CD8" w:rsidRDefault="0048784E" w:rsidP="00065CF4">
            <w:pPr>
              <w:spacing w:after="160" w:line="259" w:lineRule="auto"/>
            </w:pPr>
            <w:r>
              <w:t>2-</w:t>
            </w:r>
            <w:r w:rsidR="00DB5403">
              <w:t xml:space="preserve">Uluslararası İlişkiler Genel Koordinatörlüğü’nün iç paydaş/dış paydaş matrisi tartışılmış, </w:t>
            </w:r>
            <w:r w:rsidR="00BC0CD8">
              <w:t xml:space="preserve">Koordinatörlüğün faaliyetleri çerçevesinde etkileşime girilmiş ya da halen etkileşim halinde olunan bireyler, toplumsal birimler ve program yürütücüleri </w:t>
            </w:r>
            <w:r w:rsidR="00C04F8F">
              <w:t xml:space="preserve">ve önem dereceleri </w:t>
            </w:r>
            <w:r w:rsidR="00BC0CD8">
              <w:t>belirlenmiştir.</w:t>
            </w:r>
            <w:r w:rsidR="00C04F8F">
              <w:t xml:space="preserve"> Koordinatörlüğün faaliyetlerinin yeterliliklerinin ve çıktılarının belirlenmesi ve faaliyetlerin içeriklerinin güncellenmesi hususunda paydaş görüşlerinin en önemli kaynaklardan biri olduğu inancından yola çıkarak Koordinatörlüğün en önemli dış paydaşlarından </w:t>
            </w:r>
            <w:r w:rsidR="00015C33">
              <w:t xml:space="preserve">biri </w:t>
            </w:r>
            <w:r w:rsidR="00C04F8F">
              <w:t xml:space="preserve">olan Türkiye Ulusal Ajansı’ndan </w:t>
            </w:r>
            <w:proofErr w:type="spellStart"/>
            <w:r w:rsidR="00B26387">
              <w:t>Uluslararasılaşma</w:t>
            </w:r>
            <w:proofErr w:type="spellEnd"/>
            <w:r w:rsidR="00B26387">
              <w:t xml:space="preserve"> politikamız ile ilgili </w:t>
            </w:r>
            <w:r w:rsidR="00C04F8F">
              <w:t xml:space="preserve">dış görüş istenmesine karar verilmiştir. </w:t>
            </w:r>
          </w:p>
          <w:p w:rsidR="00B904A9" w:rsidRDefault="0048784E" w:rsidP="00065CF4">
            <w:pPr>
              <w:spacing w:after="160" w:line="259" w:lineRule="auto"/>
            </w:pPr>
            <w:r>
              <w:t>3-</w:t>
            </w:r>
            <w:r w:rsidR="00965F8A">
              <w:t xml:space="preserve">Üniversitemizin </w:t>
            </w:r>
            <w:proofErr w:type="spellStart"/>
            <w:r w:rsidR="00965F8A">
              <w:t>Uluslararasılaşma</w:t>
            </w:r>
            <w:proofErr w:type="spellEnd"/>
            <w:r w:rsidR="00965F8A">
              <w:t xml:space="preserve"> hedeflerinden yola çıkarak hazırlanmış olan </w:t>
            </w:r>
            <w:r w:rsidR="00DB5403">
              <w:t>UİGK Stratejik Plan Hedef-Durum De</w:t>
            </w:r>
            <w:r w:rsidR="0096456A">
              <w:t xml:space="preserve">ğerlendirme Cetveli gözden geçirilmiş, </w:t>
            </w:r>
            <w:r w:rsidR="00DB5403">
              <w:t xml:space="preserve">2021 yılına ait verilerin ve 2022 yılına ait hedeflerin </w:t>
            </w:r>
            <w:r w:rsidR="00B904A9">
              <w:t>cetvelde yer alması yönünde görüş birliğine varılmıştır.</w:t>
            </w:r>
            <w:r w:rsidR="00965F8A">
              <w:t xml:space="preserve"> </w:t>
            </w:r>
          </w:p>
          <w:p w:rsidR="00DB5403" w:rsidRDefault="0048784E" w:rsidP="00065CF4">
            <w:pPr>
              <w:spacing w:after="160" w:line="259" w:lineRule="auto"/>
            </w:pPr>
            <w:r>
              <w:t>4-</w:t>
            </w:r>
            <w:r w:rsidR="00965F8A">
              <w:t xml:space="preserve">Üniversitemizde </w:t>
            </w:r>
            <w:r w:rsidR="00192560">
              <w:t>çalışmakta olan</w:t>
            </w:r>
            <w:r w:rsidR="00965F8A">
              <w:t xml:space="preserve"> yabancı uyruklu öğretim elemanlarının akademik çalışmalarını değerlendirmek amacıyla </w:t>
            </w:r>
            <w:r w:rsidR="00B904A9">
              <w:t>UİGK Stratejik Plan Hedef- Durum Değerle</w:t>
            </w:r>
            <w:r w:rsidR="00965F8A">
              <w:t xml:space="preserve">ndirme </w:t>
            </w:r>
            <w:r w:rsidR="00965F8A">
              <w:lastRenderedPageBreak/>
              <w:t xml:space="preserve">Cetvelinde belirlenen hedeflerden yola çıkarak İngilizce ve Türkçe dillerinde hazırlanan ve </w:t>
            </w:r>
            <w:r w:rsidR="003A6D78">
              <w:t>Google form üzerinden doldurulması</w:t>
            </w:r>
            <w:r w:rsidR="00B37959">
              <w:t xml:space="preserve"> talep edilen </w:t>
            </w:r>
            <w:r w:rsidR="003A6D78">
              <w:t>soru formuna geri dönüşler değerlendirilmiş</w:t>
            </w:r>
            <w:r w:rsidR="00192560">
              <w:t>tir. G</w:t>
            </w:r>
            <w:r w:rsidR="003A6D78">
              <w:t>eri dönüş yapan</w:t>
            </w:r>
            <w:r w:rsidR="00192560">
              <w:t>/</w:t>
            </w:r>
            <w:r w:rsidR="003A6D78">
              <w:t>yapacak olan</w:t>
            </w:r>
            <w:r w:rsidR="00B37959">
              <w:t xml:space="preserve"> yabancı uyruklu öğretim elemanı</w:t>
            </w:r>
            <w:r w:rsidR="003A6D78">
              <w:t xml:space="preserve"> sayısının yeterli olduğuna karar verilmiştir.   </w:t>
            </w:r>
          </w:p>
          <w:p w:rsidR="004974B7" w:rsidRDefault="0048784E" w:rsidP="0092537C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</w:t>
            </w:r>
            <w:r w:rsidR="00B37959">
              <w:rPr>
                <w:rFonts w:eastAsia="Calibri"/>
                <w:lang w:eastAsia="en-US"/>
              </w:rPr>
              <w:t xml:space="preserve">Uluslararası İlişkiler Genel Koordinatörlüğünün </w:t>
            </w:r>
            <w:proofErr w:type="gramStart"/>
            <w:r w:rsidR="00B37959">
              <w:rPr>
                <w:rFonts w:eastAsia="Calibri"/>
                <w:lang w:eastAsia="en-US"/>
              </w:rPr>
              <w:t>misyon</w:t>
            </w:r>
            <w:proofErr w:type="gramEnd"/>
            <w:r w:rsidR="00B37959">
              <w:rPr>
                <w:rFonts w:eastAsia="Calibri"/>
                <w:lang w:eastAsia="en-US"/>
              </w:rPr>
              <w:t xml:space="preserve"> ve vizyonunun Üniversitemiz stratejik planı doğrultusunda güncellenmesine </w:t>
            </w:r>
            <w:r w:rsidR="0092537C">
              <w:rPr>
                <w:rFonts w:eastAsia="Calibri"/>
                <w:lang w:eastAsia="en-US"/>
              </w:rPr>
              <w:t xml:space="preserve">ve bu yönde çalışma yapılmasına </w:t>
            </w:r>
            <w:r w:rsidR="00B37959">
              <w:rPr>
                <w:rFonts w:eastAsia="Calibri"/>
                <w:lang w:eastAsia="en-US"/>
              </w:rPr>
              <w:t xml:space="preserve">karar verilmiştir. </w:t>
            </w:r>
          </w:p>
          <w:p w:rsidR="0092537C" w:rsidRPr="006E6728" w:rsidRDefault="0048784E" w:rsidP="0092537C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</w:t>
            </w:r>
            <w:bookmarkStart w:id="0" w:name="_GoBack"/>
            <w:bookmarkEnd w:id="0"/>
            <w:r w:rsidR="0092537C">
              <w:rPr>
                <w:rFonts w:eastAsia="Calibri"/>
                <w:lang w:eastAsia="en-US"/>
              </w:rPr>
              <w:t>T.C Süleyman Demirel Üniversitesi Uluslararası İlişkiler Genel Koordinatörlüğü Kuruluş, İşleyiş, Görev Yönergesinde Madde 13,14 ve 15’te yer alan Danışma Kurulu’nun oluşturulmasına yönelik çalışmal</w:t>
            </w:r>
            <w:r w:rsidR="00192560">
              <w:rPr>
                <w:rFonts w:eastAsia="Calibri"/>
                <w:lang w:eastAsia="en-US"/>
              </w:rPr>
              <w:t>arın başlanmasına karar verilmi</w:t>
            </w:r>
            <w:r w:rsidR="0092537C">
              <w:rPr>
                <w:rFonts w:eastAsia="Calibri"/>
                <w:lang w:eastAsia="en-US"/>
              </w:rPr>
              <w:t xml:space="preserve">ştir. </w:t>
            </w: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Pr="00BD2244" w:rsidRDefault="0092537C" w:rsidP="00065CF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4B289B" wp14:editId="0A619170">
                  <wp:extent cx="5760720" cy="3239135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3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04A" w:rsidRDefault="00D9404A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BD2244">
            <w:pPr>
              <w:rPr>
                <w:b/>
                <w:color w:val="000000" w:themeColor="text1"/>
              </w:rPr>
            </w:pPr>
          </w:p>
        </w:tc>
      </w:tr>
    </w:tbl>
    <w:p w:rsidR="008F6696" w:rsidRPr="008F6696" w:rsidRDefault="008F6696" w:rsidP="008F6696"/>
    <w:p w:rsidR="008F6696" w:rsidRDefault="008F6696" w:rsidP="008F6696"/>
    <w:p w:rsidR="008F6696" w:rsidRDefault="008F6696" w:rsidP="008F6696"/>
    <w:p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C2" w:rsidRDefault="001D0DC2" w:rsidP="004974B7">
      <w:r>
        <w:separator/>
      </w:r>
    </w:p>
  </w:endnote>
  <w:endnote w:type="continuationSeparator" w:id="0">
    <w:p w:rsidR="001D0DC2" w:rsidRDefault="001D0DC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4E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C2" w:rsidRDefault="001D0DC2" w:rsidP="004974B7">
      <w:r>
        <w:separator/>
      </w:r>
    </w:p>
  </w:footnote>
  <w:footnote w:type="continuationSeparator" w:id="0">
    <w:p w:rsidR="001D0DC2" w:rsidRDefault="001D0DC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13"/>
      <w:gridCol w:w="3827"/>
      <w:gridCol w:w="2126"/>
      <w:gridCol w:w="1696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5642FB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50D30C5" wp14:editId="4614EB34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 xml:space="preserve">SÜLEYMAN DEMİREL ÜNİVERSİTESİ </w:t>
          </w:r>
        </w:p>
        <w:p w:rsidR="005642FB" w:rsidRPr="004272E5" w:rsidRDefault="004759C3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ULUSLARARASI İLİŞKİLER GENEL KOORDİNATÖRLÜĞÜ BİRİM KALİTE KOMİSYONU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25480D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02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25480D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15</w:t>
          </w:r>
          <w:r w:rsidR="004649C1">
            <w:rPr>
              <w:sz w:val="22"/>
            </w:rPr>
            <w:t>.02</w:t>
          </w:r>
          <w:r w:rsidR="004460E5">
            <w:rPr>
              <w:sz w:val="22"/>
            </w:rPr>
            <w:t>.2022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4460E5" w:rsidP="00DD077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Zoom</w:t>
          </w:r>
          <w:proofErr w:type="spellEnd"/>
          <w:r>
            <w:rPr>
              <w:sz w:val="22"/>
            </w:rPr>
            <w:t xml:space="preserve"> Toplantısı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25480D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5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56"/>
    <w:rsid w:val="00015C33"/>
    <w:rsid w:val="000A321F"/>
    <w:rsid w:val="000A45A0"/>
    <w:rsid w:val="001021B9"/>
    <w:rsid w:val="0012052A"/>
    <w:rsid w:val="001521A5"/>
    <w:rsid w:val="0019063C"/>
    <w:rsid w:val="00192560"/>
    <w:rsid w:val="001C6EB5"/>
    <w:rsid w:val="001D0DC2"/>
    <w:rsid w:val="001E2CA5"/>
    <w:rsid w:val="001F2108"/>
    <w:rsid w:val="0025480D"/>
    <w:rsid w:val="00293360"/>
    <w:rsid w:val="00296BEC"/>
    <w:rsid w:val="002C5D1A"/>
    <w:rsid w:val="002D42EA"/>
    <w:rsid w:val="002E2B40"/>
    <w:rsid w:val="00307678"/>
    <w:rsid w:val="00307A7F"/>
    <w:rsid w:val="00336D28"/>
    <w:rsid w:val="003963B2"/>
    <w:rsid w:val="00396E2A"/>
    <w:rsid w:val="003A6D78"/>
    <w:rsid w:val="00425B08"/>
    <w:rsid w:val="004272E5"/>
    <w:rsid w:val="004460E5"/>
    <w:rsid w:val="004547EF"/>
    <w:rsid w:val="004649C1"/>
    <w:rsid w:val="004759C3"/>
    <w:rsid w:val="0048784E"/>
    <w:rsid w:val="004974B7"/>
    <w:rsid w:val="005254A3"/>
    <w:rsid w:val="005642FB"/>
    <w:rsid w:val="0068156F"/>
    <w:rsid w:val="006B59FA"/>
    <w:rsid w:val="006D7B5E"/>
    <w:rsid w:val="00725FD9"/>
    <w:rsid w:val="007F022A"/>
    <w:rsid w:val="00813CC0"/>
    <w:rsid w:val="008F6696"/>
    <w:rsid w:val="00914C1D"/>
    <w:rsid w:val="0092537C"/>
    <w:rsid w:val="0096456A"/>
    <w:rsid w:val="00965F8A"/>
    <w:rsid w:val="009735D4"/>
    <w:rsid w:val="009E5010"/>
    <w:rsid w:val="009E610C"/>
    <w:rsid w:val="009E72BB"/>
    <w:rsid w:val="00A07627"/>
    <w:rsid w:val="00A500D2"/>
    <w:rsid w:val="00AC431C"/>
    <w:rsid w:val="00AE4702"/>
    <w:rsid w:val="00AF5E44"/>
    <w:rsid w:val="00B26387"/>
    <w:rsid w:val="00B37959"/>
    <w:rsid w:val="00B63EA4"/>
    <w:rsid w:val="00B904A9"/>
    <w:rsid w:val="00BC0CD8"/>
    <w:rsid w:val="00BD2244"/>
    <w:rsid w:val="00BF6C94"/>
    <w:rsid w:val="00C04F8F"/>
    <w:rsid w:val="00C20251"/>
    <w:rsid w:val="00C33F09"/>
    <w:rsid w:val="00C42199"/>
    <w:rsid w:val="00D060A8"/>
    <w:rsid w:val="00D15CDC"/>
    <w:rsid w:val="00D201B2"/>
    <w:rsid w:val="00D31BD3"/>
    <w:rsid w:val="00D9404A"/>
    <w:rsid w:val="00DA469C"/>
    <w:rsid w:val="00DB5403"/>
    <w:rsid w:val="00DD077F"/>
    <w:rsid w:val="00E77957"/>
    <w:rsid w:val="00E77F56"/>
    <w:rsid w:val="00EA1481"/>
    <w:rsid w:val="00EA53B8"/>
    <w:rsid w:val="00EC7CE2"/>
    <w:rsid w:val="00F05F8C"/>
    <w:rsid w:val="00F30B17"/>
    <w:rsid w:val="00F7714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1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1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87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1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1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8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Adviye Baydar</cp:lastModifiedBy>
  <cp:revision>19</cp:revision>
  <dcterms:created xsi:type="dcterms:W3CDTF">2022-02-15T14:02:00Z</dcterms:created>
  <dcterms:modified xsi:type="dcterms:W3CDTF">2022-03-01T14:27:00Z</dcterms:modified>
</cp:coreProperties>
</file>